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32" w:rsidRPr="00562E32" w:rsidRDefault="00562E32" w:rsidP="00562E32">
      <w:pPr>
        <w:rPr>
          <w:rFonts w:ascii="Verdana" w:hAnsi="Verdana"/>
          <w:sz w:val="20"/>
          <w:szCs w:val="20"/>
          <w:lang w:val="hu-HU"/>
        </w:rPr>
      </w:pPr>
      <w:r w:rsidRPr="00562E32">
        <w:rPr>
          <w:rFonts w:ascii="Verdana" w:hAnsi="Verdana"/>
          <w:sz w:val="20"/>
          <w:szCs w:val="20"/>
          <w:lang w:val="hu-HU"/>
        </w:rPr>
        <w:t>Ami a szemnek a napszemüveg, a tetőtéri ablaknak az árnyékoló</w:t>
      </w:r>
    </w:p>
    <w:p w:rsidR="00562E32" w:rsidRPr="00562E32" w:rsidRDefault="00562E32" w:rsidP="00562E32">
      <w:pPr>
        <w:rPr>
          <w:rFonts w:ascii="Verdana" w:hAnsi="Verdana"/>
          <w:sz w:val="20"/>
          <w:szCs w:val="20"/>
          <w:lang w:val="hu-HU"/>
        </w:rPr>
      </w:pPr>
    </w:p>
    <w:p w:rsidR="00562E32" w:rsidRPr="00562E32" w:rsidRDefault="00562E32" w:rsidP="00562E32">
      <w:pPr>
        <w:rPr>
          <w:rFonts w:ascii="Verdana" w:hAnsi="Verdana"/>
          <w:sz w:val="20"/>
          <w:szCs w:val="20"/>
          <w:lang w:val="hu-HU"/>
        </w:rPr>
      </w:pPr>
      <w:r w:rsidRPr="00562E32">
        <w:rPr>
          <w:rFonts w:ascii="Verdana" w:hAnsi="Verdana"/>
          <w:sz w:val="20"/>
          <w:szCs w:val="20"/>
          <w:lang w:val="hu-HU"/>
        </w:rPr>
        <w:t>Egyik lakásban vagy házban sincs szinte olyan homlokzati ablak, aminél ne használnánk redőnyt vagy függönyt. Miért lenne ez másképp a tetőtérben a tetőablakokon?</w:t>
      </w:r>
    </w:p>
    <w:p w:rsidR="00562E32" w:rsidRPr="00562E32" w:rsidRDefault="00562E32" w:rsidP="00562E32">
      <w:pPr>
        <w:rPr>
          <w:rFonts w:ascii="Verdana" w:hAnsi="Verdana"/>
          <w:sz w:val="20"/>
          <w:szCs w:val="20"/>
          <w:lang w:val="hu-HU"/>
        </w:rPr>
      </w:pPr>
      <w:r w:rsidRPr="00562E32">
        <w:rPr>
          <w:rFonts w:ascii="Verdana" w:hAnsi="Verdana"/>
          <w:sz w:val="20"/>
          <w:szCs w:val="20"/>
          <w:lang w:val="hu-HU"/>
        </w:rPr>
        <w:t xml:space="preserve">A ferde tetősíkban található tetőtéri ablakok esetén a </w:t>
      </w:r>
      <w:proofErr w:type="gramStart"/>
      <w:r w:rsidRPr="00562E32">
        <w:rPr>
          <w:rFonts w:ascii="Verdana" w:hAnsi="Verdana"/>
          <w:sz w:val="20"/>
          <w:szCs w:val="20"/>
          <w:lang w:val="hu-HU"/>
        </w:rPr>
        <w:t>klasszikus</w:t>
      </w:r>
      <w:proofErr w:type="gramEnd"/>
      <w:r w:rsidRPr="00562E32">
        <w:rPr>
          <w:rFonts w:ascii="Verdana" w:hAnsi="Verdana"/>
          <w:sz w:val="20"/>
          <w:szCs w:val="20"/>
          <w:lang w:val="hu-HU"/>
        </w:rPr>
        <w:t xml:space="preserve"> függöny megoldás azonban nehezen alkalmazható. Nincs is rá szükség, hiszen készen kaphatók olyan, az ablak méretére illeszkedő rolók, amelyek esztétikusak, be tudják tölteni a függöny szerepét, sőt, még annál is többet nyújtanak.</w:t>
      </w:r>
    </w:p>
    <w:p w:rsidR="00562E32" w:rsidRPr="00562E32" w:rsidRDefault="00562E32" w:rsidP="00562E32">
      <w:pPr>
        <w:rPr>
          <w:rFonts w:ascii="Verdana" w:hAnsi="Verdana"/>
          <w:sz w:val="20"/>
          <w:szCs w:val="20"/>
          <w:lang w:val="hu-HU"/>
        </w:rPr>
      </w:pPr>
      <w:r w:rsidRPr="00562E32">
        <w:rPr>
          <w:rFonts w:ascii="Verdana" w:hAnsi="Verdana"/>
          <w:sz w:val="20"/>
          <w:szCs w:val="20"/>
          <w:lang w:val="hu-HU"/>
        </w:rPr>
        <w:t>A beltéri fényvédelem legegyszerűbb eszköze a fényzáró roló. Előnye, hogy a felszerelése nem kíván szakembert, bárki pár perc alatt a helyére tudja rögzíteni. Az anyag kétoldalt sínekben fut és az üveg mentén bárhol megállítható. Ez azért nagyon hasznos, mert a szobába érkező fény mennyisége egy-egy mozdulattal, a rolóanyag mozgatásával jelentős lépcsőkben változtatható. A sötétítés mértéke a roló színétől független, mivel az égbolt felé néző oldalán található fényzáró bevonatnak köszönheti ezt a tulajdonságát. A szín- és minta</w:t>
      </w:r>
      <w:proofErr w:type="gramStart"/>
      <w:r w:rsidRPr="00562E32">
        <w:rPr>
          <w:rFonts w:ascii="Verdana" w:hAnsi="Verdana"/>
          <w:sz w:val="20"/>
          <w:szCs w:val="20"/>
          <w:lang w:val="hu-HU"/>
        </w:rPr>
        <w:t>variációk</w:t>
      </w:r>
      <w:proofErr w:type="gramEnd"/>
      <w:r w:rsidRPr="00562E32">
        <w:rPr>
          <w:rFonts w:ascii="Verdana" w:hAnsi="Verdana"/>
          <w:sz w:val="20"/>
          <w:szCs w:val="20"/>
          <w:lang w:val="hu-HU"/>
        </w:rPr>
        <w:t xml:space="preserve"> lehetővé teszik, hogy bármilyen dekorációs vagy esztétikai igényt kielégítsenek.</w:t>
      </w:r>
    </w:p>
    <w:p w:rsidR="00562E32" w:rsidRPr="00562E32" w:rsidRDefault="00562E32" w:rsidP="00562E32">
      <w:pPr>
        <w:rPr>
          <w:rFonts w:ascii="Verdana" w:hAnsi="Verdana"/>
          <w:sz w:val="20"/>
          <w:szCs w:val="20"/>
          <w:lang w:val="hu-HU"/>
        </w:rPr>
      </w:pPr>
      <w:r w:rsidRPr="00562E32">
        <w:rPr>
          <w:rFonts w:ascii="Verdana" w:hAnsi="Verdana"/>
          <w:sz w:val="20"/>
          <w:szCs w:val="20"/>
          <w:lang w:val="hu-HU"/>
        </w:rPr>
        <w:t xml:space="preserve">A </w:t>
      </w:r>
      <w:hyperlink r:id="rId4" w:history="1">
        <w:r w:rsidRPr="00562E32">
          <w:rPr>
            <w:rStyle w:val="Hyperlink"/>
            <w:rFonts w:ascii="Verdana" w:hAnsi="Verdana"/>
            <w:sz w:val="20"/>
            <w:szCs w:val="20"/>
            <w:lang w:val="hu-HU"/>
          </w:rPr>
          <w:t>VELUX belső fényzáró rolók</w:t>
        </w:r>
      </w:hyperlink>
      <w:r w:rsidRPr="00562E32">
        <w:rPr>
          <w:rFonts w:ascii="Verdana" w:hAnsi="Verdana"/>
          <w:sz w:val="20"/>
          <w:szCs w:val="20"/>
          <w:lang w:val="hu-HU"/>
        </w:rPr>
        <w:t xml:space="preserve"> az alap 24 db-</w:t>
      </w:r>
      <w:proofErr w:type="spellStart"/>
      <w:r w:rsidRPr="00562E32">
        <w:rPr>
          <w:rFonts w:ascii="Verdana" w:hAnsi="Verdana"/>
          <w:sz w:val="20"/>
          <w:szCs w:val="20"/>
          <w:lang w:val="hu-HU"/>
        </w:rPr>
        <w:t>os</w:t>
      </w:r>
      <w:proofErr w:type="spellEnd"/>
      <w:r w:rsidRPr="00562E32">
        <w:rPr>
          <w:rFonts w:ascii="Verdana" w:hAnsi="Verdana"/>
          <w:sz w:val="20"/>
          <w:szCs w:val="20"/>
          <w:lang w:val="hu-HU"/>
        </w:rPr>
        <w:t xml:space="preserve"> szín- és mintaválaszték mellett gyermekeink legnagyobb örömére </w:t>
      </w:r>
      <w:proofErr w:type="gramStart"/>
      <w:r w:rsidRPr="00562E32">
        <w:rPr>
          <w:rFonts w:ascii="Verdana" w:hAnsi="Verdana"/>
          <w:sz w:val="20"/>
          <w:szCs w:val="20"/>
          <w:lang w:val="hu-HU"/>
        </w:rPr>
        <w:t>extra</w:t>
      </w:r>
      <w:proofErr w:type="gramEnd"/>
      <w:r w:rsidRPr="00562E32">
        <w:rPr>
          <w:rFonts w:ascii="Verdana" w:hAnsi="Verdana"/>
          <w:sz w:val="20"/>
          <w:szCs w:val="20"/>
          <w:lang w:val="hu-HU"/>
        </w:rPr>
        <w:t xml:space="preserve"> kivitelben is kaphatók. A 18 db-</w:t>
      </w:r>
      <w:proofErr w:type="spellStart"/>
      <w:r w:rsidRPr="00562E32">
        <w:rPr>
          <w:rFonts w:ascii="Verdana" w:hAnsi="Verdana"/>
          <w:sz w:val="20"/>
          <w:szCs w:val="20"/>
          <w:lang w:val="hu-HU"/>
        </w:rPr>
        <w:t>os</w:t>
      </w:r>
      <w:proofErr w:type="spellEnd"/>
      <w:r w:rsidRPr="00562E32">
        <w:rPr>
          <w:rFonts w:ascii="Verdana" w:hAnsi="Verdana"/>
          <w:sz w:val="20"/>
          <w:szCs w:val="20"/>
          <w:lang w:val="hu-HU"/>
        </w:rPr>
        <w:t xml:space="preserve"> Disney &amp; VELUX Jó éjszakát Kollekció mesehősei mellett, beköltözhetnek a Star </w:t>
      </w:r>
      <w:proofErr w:type="spellStart"/>
      <w:r w:rsidRPr="00562E32">
        <w:rPr>
          <w:rFonts w:ascii="Verdana" w:hAnsi="Verdana"/>
          <w:sz w:val="20"/>
          <w:szCs w:val="20"/>
          <w:lang w:val="hu-HU"/>
        </w:rPr>
        <w:t>Wars</w:t>
      </w:r>
      <w:proofErr w:type="spellEnd"/>
      <w:r w:rsidRPr="00562E32">
        <w:rPr>
          <w:rFonts w:ascii="Verdana" w:hAnsi="Verdana"/>
          <w:sz w:val="20"/>
          <w:szCs w:val="20"/>
          <w:lang w:val="hu-HU"/>
        </w:rPr>
        <w:t xml:space="preserve">-sztárok is a Star </w:t>
      </w:r>
      <w:proofErr w:type="spellStart"/>
      <w:r w:rsidRPr="00562E32">
        <w:rPr>
          <w:rFonts w:ascii="Verdana" w:hAnsi="Verdana"/>
          <w:sz w:val="20"/>
          <w:szCs w:val="20"/>
          <w:lang w:val="hu-HU"/>
        </w:rPr>
        <w:t>Wars</w:t>
      </w:r>
      <w:proofErr w:type="spellEnd"/>
      <w:r w:rsidRPr="00562E32">
        <w:rPr>
          <w:rFonts w:ascii="Verdana" w:hAnsi="Verdana"/>
          <w:sz w:val="20"/>
          <w:szCs w:val="20"/>
          <w:lang w:val="hu-HU"/>
        </w:rPr>
        <w:t xml:space="preserve"> &amp; VELUX </w:t>
      </w:r>
      <w:proofErr w:type="spellStart"/>
      <w:r w:rsidRPr="00562E32">
        <w:rPr>
          <w:rFonts w:ascii="Verdana" w:hAnsi="Verdana"/>
          <w:sz w:val="20"/>
          <w:szCs w:val="20"/>
          <w:lang w:val="hu-HU"/>
        </w:rPr>
        <w:t>Galactic</w:t>
      </w:r>
      <w:proofErr w:type="spellEnd"/>
      <w:r w:rsidRPr="00562E32">
        <w:rPr>
          <w:rFonts w:ascii="Verdana" w:hAnsi="Verdana"/>
          <w:sz w:val="20"/>
          <w:szCs w:val="20"/>
          <w:lang w:val="hu-HU"/>
        </w:rPr>
        <w:t xml:space="preserve"> </w:t>
      </w:r>
      <w:proofErr w:type="spellStart"/>
      <w:r w:rsidRPr="00562E32">
        <w:rPr>
          <w:rFonts w:ascii="Verdana" w:hAnsi="Verdana"/>
          <w:sz w:val="20"/>
          <w:szCs w:val="20"/>
          <w:lang w:val="hu-HU"/>
        </w:rPr>
        <w:t>Night</w:t>
      </w:r>
      <w:proofErr w:type="spellEnd"/>
      <w:r w:rsidRPr="00562E32">
        <w:rPr>
          <w:rFonts w:ascii="Verdana" w:hAnsi="Verdana"/>
          <w:sz w:val="20"/>
          <w:szCs w:val="20"/>
          <w:lang w:val="hu-HU"/>
        </w:rPr>
        <w:t xml:space="preserve"> </w:t>
      </w:r>
      <w:proofErr w:type="spellStart"/>
      <w:r w:rsidRPr="00562E32">
        <w:rPr>
          <w:rFonts w:ascii="Verdana" w:hAnsi="Verdana"/>
          <w:sz w:val="20"/>
          <w:szCs w:val="20"/>
          <w:lang w:val="hu-HU"/>
        </w:rPr>
        <w:t>Collection</w:t>
      </w:r>
      <w:proofErr w:type="spellEnd"/>
      <w:r w:rsidRPr="00562E32">
        <w:rPr>
          <w:rFonts w:ascii="Verdana" w:hAnsi="Verdana"/>
          <w:sz w:val="20"/>
          <w:szCs w:val="20"/>
          <w:lang w:val="hu-HU"/>
        </w:rPr>
        <w:t xml:space="preserve"> darabjaival.</w:t>
      </w:r>
    </w:p>
    <w:p w:rsidR="00562E32" w:rsidRPr="00562E32" w:rsidRDefault="00562E32" w:rsidP="00562E32">
      <w:pPr>
        <w:rPr>
          <w:rFonts w:ascii="Verdana" w:hAnsi="Verdana"/>
          <w:sz w:val="20"/>
          <w:szCs w:val="20"/>
          <w:lang w:val="hu-HU"/>
        </w:rPr>
      </w:pPr>
      <w:r w:rsidRPr="00562E32">
        <w:rPr>
          <w:rFonts w:ascii="Verdana" w:hAnsi="Verdana"/>
          <w:sz w:val="20"/>
          <w:szCs w:val="20"/>
          <w:lang w:val="hu-HU"/>
        </w:rPr>
        <w:t xml:space="preserve">Minden fényzáró roló anyaga </w:t>
      </w:r>
      <w:proofErr w:type="spellStart"/>
      <w:r w:rsidRPr="00562E32">
        <w:rPr>
          <w:rFonts w:ascii="Verdana" w:hAnsi="Verdana"/>
          <w:sz w:val="20"/>
          <w:szCs w:val="20"/>
          <w:lang w:val="hu-HU"/>
        </w:rPr>
        <w:t>Oeko-Tex</w:t>
      </w:r>
      <w:proofErr w:type="spellEnd"/>
      <w:r w:rsidRPr="00562E32">
        <w:rPr>
          <w:rFonts w:ascii="Verdana" w:hAnsi="Verdana"/>
          <w:sz w:val="20"/>
          <w:szCs w:val="20"/>
          <w:lang w:val="hu-HU"/>
        </w:rPr>
        <w:t>® minősítéssel rendelkezik, semmilyen egészségre ártalmas anyagot nem tartalmaz.</w:t>
      </w:r>
    </w:p>
    <w:p w:rsidR="00562E32" w:rsidRPr="00562E32" w:rsidRDefault="00562E32" w:rsidP="00562E32">
      <w:pPr>
        <w:rPr>
          <w:rFonts w:ascii="Verdana" w:hAnsi="Verdana"/>
          <w:sz w:val="20"/>
          <w:szCs w:val="20"/>
          <w:lang w:val="hu-HU"/>
        </w:rPr>
      </w:pPr>
      <w:r w:rsidRPr="00562E32">
        <w:rPr>
          <w:rFonts w:ascii="Verdana" w:hAnsi="Verdana"/>
          <w:sz w:val="20"/>
          <w:szCs w:val="20"/>
          <w:lang w:val="hu-HU"/>
        </w:rPr>
        <w:t xml:space="preserve">Elterjedt az a tévhit, hogy ha jól besötétítünk, a lakás nem melegszik fel a nyári kánikula idején. Lehet, hogy a hagyományos szobákban ez így van, a tetőtér esetén azonban ez az elv nem fog minden esetben működni, mert a tűző napsugarak sokkal meredekebb szögben érik a teljes tetőszerkezetet és a benne található nyílászárókat is. A meleg pedig bejut az üvegen, így bármilyen rolót és anyagot helyezünk is az ablak elé odabent, az nem fogja beváltani reményeinket. Míg a </w:t>
      </w:r>
      <w:r w:rsidR="00CD539E">
        <w:rPr>
          <w:rFonts w:ascii="Verdana" w:hAnsi="Verdana"/>
          <w:sz w:val="20"/>
          <w:szCs w:val="20"/>
          <w:lang w:val="hu-HU"/>
        </w:rPr>
        <w:t xml:space="preserve">VELUX </w:t>
      </w:r>
      <w:r w:rsidRPr="00562E32">
        <w:rPr>
          <w:rFonts w:ascii="Verdana" w:hAnsi="Verdana"/>
          <w:sz w:val="20"/>
          <w:szCs w:val="20"/>
          <w:lang w:val="hu-HU"/>
        </w:rPr>
        <w:t>fényzáró roló 35%-</w:t>
      </w:r>
      <w:proofErr w:type="spellStart"/>
      <w:r w:rsidRPr="00562E32">
        <w:rPr>
          <w:rFonts w:ascii="Verdana" w:hAnsi="Verdana"/>
          <w:sz w:val="20"/>
          <w:szCs w:val="20"/>
          <w:lang w:val="hu-HU"/>
        </w:rPr>
        <w:t>kal</w:t>
      </w:r>
      <w:proofErr w:type="spellEnd"/>
      <w:r w:rsidRPr="00562E32">
        <w:rPr>
          <w:rFonts w:ascii="Verdana" w:hAnsi="Verdana"/>
          <w:sz w:val="20"/>
          <w:szCs w:val="20"/>
          <w:lang w:val="hu-HU"/>
        </w:rPr>
        <w:t xml:space="preserve"> csökkenti a besugárzó hőt, az ablaküvegen kívül elhelyezendő </w:t>
      </w:r>
      <w:r w:rsidR="00CD539E">
        <w:rPr>
          <w:rFonts w:ascii="Verdana" w:hAnsi="Verdana"/>
          <w:sz w:val="20"/>
          <w:szCs w:val="20"/>
          <w:lang w:val="hu-HU"/>
        </w:rPr>
        <w:t xml:space="preserve">VELUX </w:t>
      </w:r>
      <w:r w:rsidRPr="00562E32">
        <w:rPr>
          <w:rFonts w:ascii="Verdana" w:hAnsi="Verdana"/>
          <w:sz w:val="20"/>
          <w:szCs w:val="20"/>
          <w:lang w:val="hu-HU"/>
        </w:rPr>
        <w:t>külső hővédő roló 76%-</w:t>
      </w:r>
      <w:proofErr w:type="spellStart"/>
      <w:r w:rsidRPr="00562E32">
        <w:rPr>
          <w:rFonts w:ascii="Verdana" w:hAnsi="Verdana"/>
          <w:sz w:val="20"/>
          <w:szCs w:val="20"/>
          <w:lang w:val="hu-HU"/>
        </w:rPr>
        <w:t>os</w:t>
      </w:r>
      <w:proofErr w:type="spellEnd"/>
      <w:r w:rsidRPr="00562E32">
        <w:rPr>
          <w:rFonts w:ascii="Verdana" w:hAnsi="Verdana"/>
          <w:sz w:val="20"/>
          <w:szCs w:val="20"/>
          <w:lang w:val="hu-HU"/>
        </w:rPr>
        <w:t xml:space="preserve"> teljesítménnyel bír. Ebből könnyen beláthatjuk, hogy ha melegünk van a tetőtérben, akkor a </w:t>
      </w:r>
      <w:bookmarkStart w:id="0" w:name="_GoBack"/>
      <w:bookmarkEnd w:id="0"/>
      <w:r w:rsidRPr="00562E32">
        <w:rPr>
          <w:rFonts w:ascii="Verdana" w:hAnsi="Verdana"/>
          <w:sz w:val="20"/>
          <w:szCs w:val="20"/>
          <w:lang w:val="hu-HU"/>
        </w:rPr>
        <w:t>külső hővédő rolóra van szükségünk, a legjobban pedig akkor járunk, ha belülre fényzáró, kívülre pedig hővédő rolót szerelünk.</w:t>
      </w:r>
    </w:p>
    <w:p w:rsidR="00562E32" w:rsidRPr="00562E32" w:rsidRDefault="00562E32" w:rsidP="00562E32">
      <w:pPr>
        <w:spacing w:after="0" w:line="240" w:lineRule="auto"/>
        <w:rPr>
          <w:rFonts w:ascii="Verdana" w:hAnsi="Verdana"/>
          <w:sz w:val="20"/>
          <w:szCs w:val="20"/>
          <w:lang w:val="hu-HU"/>
        </w:rPr>
      </w:pPr>
      <w:r w:rsidRPr="00562E32">
        <w:rPr>
          <w:rFonts w:ascii="Verdana" w:hAnsi="Verdana"/>
          <w:sz w:val="20"/>
          <w:szCs w:val="20"/>
          <w:lang w:val="hu-HU"/>
        </w:rPr>
        <w:t xml:space="preserve">A belső árnyékolókkal lassíthatjuk, a külső hővédő roló használatával pedig megelőzhetjük a tetőtér felmelegedését. Mindeközben az üveg belső felülete mentén húzódó rolókkal a fényviszonyokat is befolyásolhatjuk. Határozott előnyük, hogy az egészségre </w:t>
      </w:r>
      <w:proofErr w:type="gramStart"/>
      <w:r w:rsidRPr="00562E32">
        <w:rPr>
          <w:rFonts w:ascii="Verdana" w:hAnsi="Verdana"/>
          <w:sz w:val="20"/>
          <w:szCs w:val="20"/>
          <w:lang w:val="hu-HU"/>
        </w:rPr>
        <w:t>garantáltan</w:t>
      </w:r>
      <w:proofErr w:type="gramEnd"/>
      <w:r w:rsidRPr="00562E32">
        <w:rPr>
          <w:rFonts w:ascii="Verdana" w:hAnsi="Verdana"/>
          <w:sz w:val="20"/>
          <w:szCs w:val="20"/>
          <w:lang w:val="hu-HU"/>
        </w:rPr>
        <w:t xml:space="preserve"> nem </w:t>
      </w:r>
      <w:proofErr w:type="spellStart"/>
      <w:r w:rsidRPr="00562E32">
        <w:rPr>
          <w:rFonts w:ascii="Verdana" w:hAnsi="Verdana"/>
          <w:sz w:val="20"/>
          <w:szCs w:val="20"/>
          <w:lang w:val="hu-HU"/>
        </w:rPr>
        <w:t>ártalmasak</w:t>
      </w:r>
      <w:proofErr w:type="spellEnd"/>
      <w:r w:rsidRPr="00562E32">
        <w:rPr>
          <w:rFonts w:ascii="Verdana" w:hAnsi="Verdana"/>
          <w:sz w:val="20"/>
          <w:szCs w:val="20"/>
          <w:lang w:val="hu-HU"/>
        </w:rPr>
        <w:t xml:space="preserve"> és csak egyszeri pénzkiadást jelentenek. A légkondicionálóval összevetve mindenképpen vonzó, hogy a kellemes hőkomfortért nem kell légúti megbetegedésekkel fizetnünk, ill. a beszerzési áruk lényegesen alacsonyabb és nincsenek magas üzemeltetési költségeik sem. </w:t>
      </w:r>
    </w:p>
    <w:p w:rsidR="00562E32" w:rsidRPr="00562E32" w:rsidRDefault="00562E32" w:rsidP="00562E32">
      <w:pPr>
        <w:spacing w:after="0" w:line="240" w:lineRule="auto"/>
        <w:rPr>
          <w:rFonts w:ascii="Verdana" w:eastAsia="Times New Roman" w:hAnsi="Verdana" w:cs="Arial"/>
          <w:color w:val="555555"/>
          <w:sz w:val="20"/>
          <w:szCs w:val="20"/>
          <w:lang w:val="hu-HU" w:eastAsia="hu-HU"/>
        </w:rPr>
      </w:pPr>
    </w:p>
    <w:p w:rsidR="00562E32" w:rsidRPr="00562E32" w:rsidRDefault="00562E32" w:rsidP="00562E32">
      <w:pPr>
        <w:spacing w:after="0"/>
        <w:rPr>
          <w:rFonts w:ascii="Verdana" w:eastAsia="Calibri" w:hAnsi="Verdana" w:cs="Arial"/>
          <w:b/>
          <w:sz w:val="20"/>
          <w:szCs w:val="20"/>
          <w:lang w:val="hu-HU"/>
        </w:rPr>
      </w:pPr>
      <w:r w:rsidRPr="00562E32">
        <w:rPr>
          <w:rFonts w:ascii="Verdana" w:eastAsia="Calibri" w:hAnsi="Verdana" w:cs="Arial"/>
          <w:b/>
          <w:sz w:val="20"/>
          <w:szCs w:val="20"/>
          <w:lang w:val="hu-HU"/>
        </w:rPr>
        <w:t>Kettő az egyben komfortcsomag – a legjobb kombináció</w:t>
      </w:r>
    </w:p>
    <w:p w:rsidR="00562E32" w:rsidRPr="00562E32" w:rsidRDefault="00562E32" w:rsidP="00562E32">
      <w:pPr>
        <w:spacing w:after="0"/>
        <w:rPr>
          <w:rFonts w:ascii="Verdana" w:eastAsia="Calibri" w:hAnsi="Verdana" w:cs="Arial"/>
          <w:sz w:val="20"/>
          <w:szCs w:val="20"/>
          <w:lang w:val="hu-HU"/>
        </w:rPr>
      </w:pPr>
      <w:r w:rsidRPr="00562E32">
        <w:rPr>
          <w:rFonts w:ascii="Verdana" w:eastAsia="Calibri" w:hAnsi="Verdana" w:cs="Arial"/>
          <w:sz w:val="20"/>
          <w:szCs w:val="20"/>
          <w:lang w:val="hu-HU"/>
        </w:rPr>
        <w:t xml:space="preserve">Ha szeretnénk a teljes tetőtéri komfortot élvezni és még jól is akarunk járni, akkor válasszuk a fenti két terméket tartalmazó Komfortcsomagot, melynél </w:t>
      </w:r>
      <w:r w:rsidRPr="00562E32">
        <w:rPr>
          <w:rFonts w:ascii="Verdana" w:eastAsia="Calibri" w:hAnsi="Verdana" w:cs="Arial"/>
          <w:b/>
          <w:sz w:val="20"/>
          <w:szCs w:val="20"/>
          <w:lang w:val="hu-HU"/>
        </w:rPr>
        <w:t>10%-</w:t>
      </w:r>
      <w:proofErr w:type="spellStart"/>
      <w:r w:rsidRPr="00562E32">
        <w:rPr>
          <w:rFonts w:ascii="Verdana" w:eastAsia="Calibri" w:hAnsi="Verdana" w:cs="Arial"/>
          <w:b/>
          <w:sz w:val="20"/>
          <w:szCs w:val="20"/>
          <w:lang w:val="hu-HU"/>
        </w:rPr>
        <w:t>kal</w:t>
      </w:r>
      <w:proofErr w:type="spellEnd"/>
      <w:r w:rsidRPr="00562E32">
        <w:rPr>
          <w:rFonts w:ascii="Verdana" w:eastAsia="Calibri" w:hAnsi="Verdana" w:cs="Arial"/>
          <w:b/>
          <w:sz w:val="20"/>
          <w:szCs w:val="20"/>
          <w:lang w:val="hu-HU"/>
        </w:rPr>
        <w:t xml:space="preserve"> kevesebbet kell fizetnie</w:t>
      </w:r>
      <w:r w:rsidRPr="00562E32">
        <w:rPr>
          <w:rFonts w:ascii="Verdana" w:eastAsia="Calibri" w:hAnsi="Verdana" w:cs="Arial"/>
          <w:sz w:val="20"/>
          <w:szCs w:val="20"/>
          <w:lang w:val="hu-HU"/>
        </w:rPr>
        <w:t xml:space="preserve"> a termékekért! </w:t>
      </w:r>
    </w:p>
    <w:p w:rsidR="00562E32" w:rsidRPr="00562E32" w:rsidRDefault="00562E32" w:rsidP="00562E32">
      <w:pPr>
        <w:spacing w:after="0"/>
        <w:rPr>
          <w:rFonts w:ascii="Verdana" w:eastAsia="Calibri" w:hAnsi="Verdana" w:cs="Arial"/>
          <w:sz w:val="20"/>
          <w:szCs w:val="20"/>
          <w:lang w:val="hu-HU"/>
        </w:rPr>
      </w:pPr>
      <w:r w:rsidRPr="00562E32">
        <w:rPr>
          <w:rFonts w:ascii="Verdana" w:eastAsia="Calibri" w:hAnsi="Verdana" w:cs="Arial"/>
          <w:sz w:val="20"/>
          <w:szCs w:val="20"/>
          <w:lang w:val="hu-HU"/>
        </w:rPr>
        <w:t>Komfortcsomagot a belső fényzáró roló 4 alapszínében tudunk választani magunknak.</w:t>
      </w:r>
    </w:p>
    <w:p w:rsidR="00562E32" w:rsidRPr="00562E32" w:rsidRDefault="00562E32" w:rsidP="00562E32">
      <w:pPr>
        <w:spacing w:after="0"/>
        <w:rPr>
          <w:rFonts w:ascii="Verdana" w:eastAsia="Calibri" w:hAnsi="Verdana" w:cs="Arial"/>
          <w:sz w:val="20"/>
          <w:szCs w:val="20"/>
          <w:lang w:val="hu-HU"/>
        </w:rPr>
      </w:pPr>
      <w:r w:rsidRPr="00562E32">
        <w:rPr>
          <w:rFonts w:ascii="Verdana" w:eastAsia="Calibri" w:hAnsi="Verdana" w:cs="Arial"/>
          <w:sz w:val="20"/>
          <w:szCs w:val="20"/>
          <w:lang w:val="hu-HU"/>
        </w:rPr>
        <w:t xml:space="preserve">A 3 év gyártói </w:t>
      </w:r>
      <w:proofErr w:type="gramStart"/>
      <w:r w:rsidRPr="00562E32">
        <w:rPr>
          <w:rFonts w:ascii="Verdana" w:eastAsia="Calibri" w:hAnsi="Verdana" w:cs="Arial"/>
          <w:sz w:val="20"/>
          <w:szCs w:val="20"/>
          <w:lang w:val="hu-HU"/>
        </w:rPr>
        <w:t>garancia</w:t>
      </w:r>
      <w:proofErr w:type="gramEnd"/>
      <w:r w:rsidRPr="00562E32">
        <w:rPr>
          <w:rFonts w:ascii="Verdana" w:eastAsia="Calibri" w:hAnsi="Verdana" w:cs="Arial"/>
          <w:sz w:val="20"/>
          <w:szCs w:val="20"/>
          <w:lang w:val="hu-HU"/>
        </w:rPr>
        <w:t xml:space="preserve"> minden termékre, csomagra és színre érvényes. Keresse az eredeti VELUX árnyékolókat.</w:t>
      </w:r>
    </w:p>
    <w:p w:rsidR="00014934" w:rsidRDefault="00014934" w:rsidP="00562E32">
      <w:pPr>
        <w:rPr>
          <w:rFonts w:ascii="Verdana" w:hAnsi="Verdana"/>
          <w:sz w:val="20"/>
          <w:szCs w:val="20"/>
          <w:lang w:val="hu-HU"/>
        </w:rPr>
      </w:pPr>
    </w:p>
    <w:p w:rsidR="00562E32" w:rsidRPr="00562E32" w:rsidRDefault="00562E32" w:rsidP="00562E32">
      <w:pPr>
        <w:rPr>
          <w:rFonts w:ascii="Verdana" w:hAnsi="Verdana"/>
          <w:sz w:val="20"/>
          <w:szCs w:val="20"/>
          <w:lang w:val="hu-HU"/>
        </w:rPr>
      </w:pPr>
      <w:hyperlink r:id="rId5" w:history="1">
        <w:r w:rsidRPr="00562E32">
          <w:rPr>
            <w:rStyle w:val="Hyperlink"/>
            <w:rFonts w:ascii="Verdana" w:hAnsi="Verdana"/>
            <w:sz w:val="20"/>
            <w:szCs w:val="20"/>
            <w:lang w:val="hu-HU"/>
          </w:rPr>
          <w:t>https://www.velux.hu</w:t>
        </w:r>
      </w:hyperlink>
    </w:p>
    <w:sectPr w:rsidR="00562E32" w:rsidRPr="00562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32"/>
    <w:rsid w:val="00014934"/>
    <w:rsid w:val="00562E32"/>
    <w:rsid w:val="007A63F3"/>
    <w:rsid w:val="00813E56"/>
    <w:rsid w:val="00C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D59D"/>
  <w15:chartTrackingRefBased/>
  <w15:docId w15:val="{843BF441-D6D2-4F80-89D5-69920D1A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E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lux.hu" TargetMode="External"/><Relationship Id="rId4" Type="http://schemas.openxmlformats.org/officeDocument/2006/relationships/hyperlink" Target="https://www.velux.hu/vasarlas/csodas-fenyzaro-rol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Beliczay-Fülöp Katalin</dc:creator>
  <cp:keywords/>
  <dc:description/>
  <cp:lastModifiedBy>Beliczay-Fülöp Katalin</cp:lastModifiedBy>
  <cp:revision>3</cp:revision>
  <dcterms:created xsi:type="dcterms:W3CDTF">2018-06-04T08:41:00Z</dcterms:created>
  <dcterms:modified xsi:type="dcterms:W3CDTF">2018-06-04T08:49:00Z</dcterms:modified>
</cp:coreProperties>
</file>